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6D5560DF" w:rsidR="00D6147A" w:rsidRDefault="00CE64D1" w:rsidP="00CE64D1">
      <w:hyperlink r:id="rId6" w:history="1">
        <w:r w:rsidRPr="007F47A8">
          <w:rPr>
            <w:rStyle w:val="Collegamentoipertestuale"/>
          </w:rPr>
          <w:t>https://www.borsaitaliana.it/borsa/notizie/radiocor/finanza/dettaglio/crypto-scotti-piu--difficile-protezione-consumatori-con-orientamenti-usa-nRC_14022025_1616_521165621.html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6461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6D8E"/>
    <w:rsid w:val="0015720A"/>
    <w:rsid w:val="00157EB4"/>
    <w:rsid w:val="00163C09"/>
    <w:rsid w:val="00166160"/>
    <w:rsid w:val="0016636A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8B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C3F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1AD7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473B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C421D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07A58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B7C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3663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3B49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0166"/>
    <w:rsid w:val="005617CA"/>
    <w:rsid w:val="00562395"/>
    <w:rsid w:val="00562A34"/>
    <w:rsid w:val="00563170"/>
    <w:rsid w:val="00563657"/>
    <w:rsid w:val="00566465"/>
    <w:rsid w:val="00566FC3"/>
    <w:rsid w:val="0057186E"/>
    <w:rsid w:val="00572666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07B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A08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3A6F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6F2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39E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3F3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7D3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1F7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4A9"/>
    <w:rsid w:val="00AE3A48"/>
    <w:rsid w:val="00AE51DC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206"/>
    <w:rsid w:val="00B42B6A"/>
    <w:rsid w:val="00B43376"/>
    <w:rsid w:val="00B45AFD"/>
    <w:rsid w:val="00B45B77"/>
    <w:rsid w:val="00B47E90"/>
    <w:rsid w:val="00B513E2"/>
    <w:rsid w:val="00B554FD"/>
    <w:rsid w:val="00B56089"/>
    <w:rsid w:val="00B57CAB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64D1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12C35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2793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7DE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054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8735B"/>
    <w:rsid w:val="00F91473"/>
    <w:rsid w:val="00F92318"/>
    <w:rsid w:val="00F93D7B"/>
    <w:rsid w:val="00F94707"/>
    <w:rsid w:val="00F95B5A"/>
    <w:rsid w:val="00F97B89"/>
    <w:rsid w:val="00FA4724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finanza/dettaglio/crypto-scotti-piu--difficile-protezione-consumatori-con-orientamenti-usa-nRC_14022025_1616_52116562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2025-02-19T15:28:00Z</dcterms:created>
  <dcterms:modified xsi:type="dcterms:W3CDTF">2025-02-19T15:28:00Z</dcterms:modified>
</cp:coreProperties>
</file>